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A54" w:rsidRPr="00DA3A54" w:rsidRDefault="00DA3A54" w:rsidP="00DA3A54">
      <w:pPr>
        <w:ind w:left="-567"/>
        <w:jc w:val="both"/>
        <w:rPr>
          <w:rFonts w:ascii="Times New Roman" w:hAnsi="Times New Roman" w:cs="Times New Roman"/>
          <w:lang w:val="ru-RU"/>
        </w:rPr>
      </w:pPr>
      <w:r w:rsidRPr="00DA3A54">
        <w:rPr>
          <w:rFonts w:ascii="Times New Roman" w:hAnsi="Times New Roman" w:cs="Times New Roman"/>
          <w:lang w:val="ru-RU"/>
        </w:rPr>
        <w:t>«ПРИНЯТО»                                                                                                         «УТВЕРЖДАЮ»                                                                                                                                                                                      Общим собранием коллектива</w:t>
      </w:r>
      <w:r w:rsidRPr="00DA3A54">
        <w:rPr>
          <w:rFonts w:ascii="Times New Roman" w:hAnsi="Times New Roman" w:cs="Times New Roman"/>
          <w:lang w:val="ru-RU"/>
        </w:rPr>
        <w:tab/>
        <w:t xml:space="preserve">                                                           Заведующая МБДОУ                   </w:t>
      </w:r>
      <w:proofErr w:type="spellStart"/>
      <w:r w:rsidRPr="00DA3A54">
        <w:rPr>
          <w:rFonts w:ascii="Times New Roman" w:hAnsi="Times New Roman" w:cs="Times New Roman"/>
          <w:lang w:val="ru-RU"/>
        </w:rPr>
        <w:t>МБДОУ</w:t>
      </w:r>
      <w:proofErr w:type="spellEnd"/>
      <w:r w:rsidRPr="00DA3A54">
        <w:rPr>
          <w:rFonts w:ascii="Times New Roman" w:hAnsi="Times New Roman" w:cs="Times New Roman"/>
          <w:lang w:val="ru-RU"/>
        </w:rPr>
        <w:t xml:space="preserve"> ЦРР- </w:t>
      </w:r>
      <w:proofErr w:type="spellStart"/>
      <w:r w:rsidRPr="00DA3A54">
        <w:rPr>
          <w:rFonts w:ascii="Times New Roman" w:hAnsi="Times New Roman" w:cs="Times New Roman"/>
          <w:lang w:val="ru-RU"/>
        </w:rPr>
        <w:t>д</w:t>
      </w:r>
      <w:proofErr w:type="spellEnd"/>
      <w:r w:rsidRPr="00DA3A54">
        <w:rPr>
          <w:rFonts w:ascii="Times New Roman" w:hAnsi="Times New Roman" w:cs="Times New Roman"/>
          <w:lang w:val="ru-RU"/>
        </w:rPr>
        <w:t xml:space="preserve">/с </w:t>
      </w:r>
      <w:proofErr w:type="gramStart"/>
      <w:r w:rsidRPr="00DA3A54">
        <w:rPr>
          <w:rFonts w:ascii="Times New Roman" w:hAnsi="Times New Roman" w:cs="Times New Roman"/>
          <w:lang w:val="ru-RU"/>
        </w:rPr>
        <w:t>им</w:t>
      </w:r>
      <w:proofErr w:type="gramEnd"/>
      <w:r w:rsidRPr="00DA3A54">
        <w:rPr>
          <w:rFonts w:ascii="Times New Roman" w:hAnsi="Times New Roman" w:cs="Times New Roman"/>
          <w:lang w:val="ru-RU"/>
        </w:rPr>
        <w:t xml:space="preserve">. А.Г. </w:t>
      </w:r>
      <w:proofErr w:type="spellStart"/>
      <w:r w:rsidRPr="00DA3A54">
        <w:rPr>
          <w:rFonts w:ascii="Times New Roman" w:hAnsi="Times New Roman" w:cs="Times New Roman"/>
          <w:lang w:val="ru-RU"/>
        </w:rPr>
        <w:t>Габышева</w:t>
      </w:r>
      <w:proofErr w:type="spellEnd"/>
      <w:r w:rsidRPr="00DA3A54">
        <w:rPr>
          <w:rFonts w:ascii="Times New Roman" w:hAnsi="Times New Roman" w:cs="Times New Roman"/>
          <w:lang w:val="ru-RU"/>
        </w:rPr>
        <w:tab/>
        <w:t xml:space="preserve">                                               ЦРР - </w:t>
      </w:r>
      <w:proofErr w:type="spellStart"/>
      <w:r w:rsidRPr="00DA3A54">
        <w:rPr>
          <w:rFonts w:ascii="Times New Roman" w:hAnsi="Times New Roman" w:cs="Times New Roman"/>
          <w:lang w:val="ru-RU"/>
        </w:rPr>
        <w:t>д</w:t>
      </w:r>
      <w:proofErr w:type="spellEnd"/>
      <w:r w:rsidRPr="00DA3A54">
        <w:rPr>
          <w:rFonts w:ascii="Times New Roman" w:hAnsi="Times New Roman" w:cs="Times New Roman"/>
          <w:lang w:val="ru-RU"/>
        </w:rPr>
        <w:t xml:space="preserve">/с им. А.Г. </w:t>
      </w:r>
      <w:proofErr w:type="spellStart"/>
      <w:r w:rsidRPr="00DA3A54">
        <w:rPr>
          <w:rFonts w:ascii="Times New Roman" w:hAnsi="Times New Roman" w:cs="Times New Roman"/>
          <w:lang w:val="ru-RU"/>
        </w:rPr>
        <w:t>Габышева</w:t>
      </w:r>
      <w:proofErr w:type="spellEnd"/>
    </w:p>
    <w:p w:rsidR="00DA3A54" w:rsidRPr="00DA3A54" w:rsidRDefault="00DA3A54" w:rsidP="00DA3A54">
      <w:pPr>
        <w:ind w:left="-567" w:firstLine="0"/>
        <w:rPr>
          <w:rFonts w:ascii="Times New Roman" w:hAnsi="Times New Roman" w:cs="Times New Roman"/>
          <w:lang w:val="ru-RU"/>
        </w:rPr>
      </w:pPr>
      <w:r w:rsidRPr="00DA3A54">
        <w:rPr>
          <w:rFonts w:ascii="Times New Roman" w:hAnsi="Times New Roman" w:cs="Times New Roman"/>
          <w:lang w:val="ru-RU"/>
        </w:rPr>
        <w:t>Протокол №15 от 27.12.2015г</w:t>
      </w:r>
      <w:r w:rsidRPr="00DA3A54">
        <w:rPr>
          <w:rFonts w:ascii="Times New Roman" w:hAnsi="Times New Roman" w:cs="Times New Roman"/>
          <w:lang w:val="ru-RU"/>
        </w:rPr>
        <w:tab/>
        <w:t xml:space="preserve">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</w:t>
      </w:r>
      <w:r w:rsidRPr="00DA3A54">
        <w:rPr>
          <w:rFonts w:ascii="Times New Roman" w:hAnsi="Times New Roman" w:cs="Times New Roman"/>
          <w:lang w:val="ru-RU"/>
        </w:rPr>
        <w:t xml:space="preserve">   </w:t>
      </w:r>
      <w:proofErr w:type="spellStart"/>
      <w:r w:rsidRPr="00DA3A54">
        <w:rPr>
          <w:rFonts w:ascii="Times New Roman" w:hAnsi="Times New Roman" w:cs="Times New Roman"/>
          <w:lang w:val="ru-RU"/>
        </w:rPr>
        <w:t>________Афанасьева</w:t>
      </w:r>
      <w:proofErr w:type="spellEnd"/>
      <w:r w:rsidRPr="00DA3A54">
        <w:rPr>
          <w:rFonts w:ascii="Times New Roman" w:hAnsi="Times New Roman" w:cs="Times New Roman"/>
          <w:lang w:val="ru-RU"/>
        </w:rPr>
        <w:t xml:space="preserve"> В.Г.       </w:t>
      </w:r>
      <w:r w:rsidRPr="00DA3A54">
        <w:rPr>
          <w:rFonts w:ascii="Times New Roman" w:hAnsi="Times New Roman" w:cs="Times New Roman"/>
          <w:lang w:val="ru-RU"/>
        </w:rPr>
        <w:tab/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lang w:val="ru-RU"/>
        </w:rPr>
        <w:t xml:space="preserve">     </w:t>
      </w:r>
      <w:r w:rsidR="0059494C">
        <w:rPr>
          <w:rFonts w:ascii="Times New Roman" w:hAnsi="Times New Roman" w:cs="Times New Roman"/>
          <w:lang w:val="ru-RU"/>
        </w:rPr>
        <w:t xml:space="preserve">       </w:t>
      </w:r>
      <w:r w:rsidRPr="00DA3A54">
        <w:rPr>
          <w:rFonts w:ascii="Times New Roman" w:hAnsi="Times New Roman" w:cs="Times New Roman"/>
          <w:lang w:val="ru-RU"/>
        </w:rPr>
        <w:t xml:space="preserve"> Приказ №110-1</w:t>
      </w:r>
      <w:r w:rsidR="0059494C">
        <w:rPr>
          <w:rFonts w:ascii="Times New Roman" w:hAnsi="Times New Roman" w:cs="Times New Roman"/>
          <w:lang w:val="ru-RU"/>
        </w:rPr>
        <w:t>5</w:t>
      </w:r>
      <w:r w:rsidRPr="00DA3A54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о</w:t>
      </w:r>
      <w:r w:rsidRPr="00DA3A54">
        <w:rPr>
          <w:rFonts w:ascii="Times New Roman" w:hAnsi="Times New Roman" w:cs="Times New Roman"/>
          <w:lang w:val="ru-RU"/>
        </w:rPr>
        <w:t xml:space="preserve">т 27.12.2015г.                                                                                          </w:t>
      </w:r>
    </w:p>
    <w:p w:rsidR="00DA3A54" w:rsidRPr="00DA3A54" w:rsidRDefault="00DA3A54" w:rsidP="00DA3A54">
      <w:pPr>
        <w:jc w:val="right"/>
        <w:rPr>
          <w:lang w:val="ru-RU"/>
        </w:rPr>
      </w:pPr>
    </w:p>
    <w:p w:rsidR="000F73E0" w:rsidRDefault="000F73E0" w:rsidP="000F73E0">
      <w:pPr>
        <w:ind w:right="282" w:firstLine="284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DA3A54" w:rsidRDefault="00DA3A54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9494C" w:rsidRPr="00DA3A54" w:rsidRDefault="0059494C" w:rsidP="000F73E0">
      <w:pPr>
        <w:ind w:right="282" w:firstLine="28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3E0" w:rsidRPr="0059494C" w:rsidRDefault="000F73E0" w:rsidP="00DA3A54">
      <w:pPr>
        <w:ind w:right="282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94C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</w:p>
    <w:p w:rsidR="000F73E0" w:rsidRPr="0059494C" w:rsidRDefault="000F73E0" w:rsidP="00DA3A54">
      <w:pPr>
        <w:ind w:right="282" w:firstLine="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94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распределению стимулирующей части фонда оплаты труда работников </w:t>
      </w:r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муниципального бюджетного образовательного учреждения Центр развития ребенка – детский сад им. А.Г. </w:t>
      </w:r>
      <w:proofErr w:type="spellStart"/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>Габышева</w:t>
      </w:r>
      <w:proofErr w:type="spellEnd"/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МР «</w:t>
      </w:r>
      <w:proofErr w:type="spellStart"/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>Нюрбинский</w:t>
      </w:r>
      <w:proofErr w:type="spellEnd"/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район» Р</w:t>
      </w:r>
      <w:proofErr w:type="gramStart"/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>С(</w:t>
      </w:r>
      <w:proofErr w:type="gramEnd"/>
      <w:r w:rsidR="0059494C">
        <w:rPr>
          <w:rFonts w:ascii="Times New Roman" w:hAnsi="Times New Roman" w:cs="Times New Roman"/>
          <w:b/>
          <w:sz w:val="28"/>
          <w:szCs w:val="28"/>
          <w:lang w:val="ru-RU"/>
        </w:rPr>
        <w:t>Я)</w:t>
      </w:r>
    </w:p>
    <w:p w:rsidR="000F73E0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9494C" w:rsidRPr="0059494C" w:rsidRDefault="0059494C" w:rsidP="0059494C">
      <w:pPr>
        <w:widowControl w:val="0"/>
        <w:tabs>
          <w:tab w:val="left" w:pos="6630"/>
        </w:tabs>
        <w:autoSpaceDE w:val="0"/>
        <w:autoSpaceDN w:val="0"/>
        <w:adjustRightInd w:val="0"/>
        <w:ind w:right="282" w:firstLine="284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Антоновка -2015</w:t>
      </w:r>
    </w:p>
    <w:p w:rsidR="000F73E0" w:rsidRPr="00DA3A54" w:rsidRDefault="000F73E0" w:rsidP="00DA3A54">
      <w:pPr>
        <w:widowControl w:val="0"/>
        <w:autoSpaceDE w:val="0"/>
        <w:autoSpaceDN w:val="0"/>
        <w:adjustRightInd w:val="0"/>
        <w:ind w:right="282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1. Общие положения</w:t>
      </w:r>
    </w:p>
    <w:p w:rsidR="00DA3A54" w:rsidRPr="00DA3A54" w:rsidRDefault="00DA3A54" w:rsidP="00DA3A54">
      <w:pPr>
        <w:pStyle w:val="a4"/>
        <w:ind w:firstLine="708"/>
        <w:jc w:val="both"/>
      </w:pPr>
      <w:r w:rsidRPr="00DA3A54">
        <w:t>1. Настоящее Положение о стимулировании труда работников муници</w:t>
      </w:r>
      <w:r w:rsidRPr="00DA3A54">
        <w:softHyphen/>
        <w:t xml:space="preserve">пального бюджетного дошкольного образовательного учреждения </w:t>
      </w:r>
      <w:r>
        <w:t xml:space="preserve">Центр развития ребенка – детский сад им. А.Г. </w:t>
      </w:r>
      <w:proofErr w:type="spellStart"/>
      <w:r>
        <w:t>Габышева</w:t>
      </w:r>
      <w:proofErr w:type="spellEnd"/>
      <w:r w:rsidRPr="00DA3A54">
        <w:t xml:space="preserve"> (далее - </w:t>
      </w:r>
      <w:r>
        <w:t>Учреждение</w:t>
      </w:r>
      <w:r w:rsidRPr="00DA3A54">
        <w:t xml:space="preserve">) разработано в  соответствии с Трудовым кодексом Российской Федерации -  статьи: 60², 129, 135, 144, 147, 148, 149, 152, 316, 317,  372;   </w:t>
      </w:r>
    </w:p>
    <w:p w:rsidR="00DA3A54" w:rsidRPr="00DA3A54" w:rsidRDefault="00DA3A54" w:rsidP="00DA3A54">
      <w:pPr>
        <w:pStyle w:val="a4"/>
        <w:ind w:firstLine="708"/>
        <w:jc w:val="both"/>
      </w:pPr>
      <w:r w:rsidRPr="00DA3A54">
        <w:t xml:space="preserve">пунктом 23 приложения 2 к Программе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 ноября 2012 года №2190-р;  </w:t>
      </w:r>
      <w:r w:rsidRPr="00DA3A54">
        <w:rPr>
          <w:color w:val="26282F"/>
        </w:rPr>
        <w:t xml:space="preserve">Методическими рекомендациями </w:t>
      </w:r>
      <w:proofErr w:type="spellStart"/>
      <w:r w:rsidRPr="00DA3A54">
        <w:rPr>
          <w:color w:val="26282F"/>
        </w:rPr>
        <w:t>Минобрнауки</w:t>
      </w:r>
      <w:proofErr w:type="spellEnd"/>
      <w:r w:rsidRPr="00DA3A54">
        <w:rPr>
          <w:color w:val="26282F"/>
        </w:rPr>
        <w:t xml:space="preserve"> России по разработке органами государственной власти субъектов Российской Федерации и органами местного самоуправления показателей эффективности деятельности государственных (муниципальных) учреждений в сфере образования, их руководителей и отдельных категорий работнико</w:t>
      </w:r>
      <w:proofErr w:type="gramStart"/>
      <w:r w:rsidRPr="00DA3A54">
        <w:rPr>
          <w:color w:val="26282F"/>
        </w:rPr>
        <w:t>в(</w:t>
      </w:r>
      <w:proofErr w:type="gramEnd"/>
      <w:r w:rsidRPr="00DA3A54">
        <w:rPr>
          <w:color w:val="26282F"/>
        </w:rPr>
        <w:t>утв. Министерством образования и науки РФ 18 июня 2013 г.);</w:t>
      </w:r>
      <w:bookmarkStart w:id="0" w:name="sub_1000"/>
      <w:r w:rsidRPr="00DA3A54">
        <w:rPr>
          <w:color w:val="26282F"/>
        </w:rPr>
        <w:t xml:space="preserve"> </w:t>
      </w:r>
      <w:r w:rsidRPr="00DA3A54">
        <w:t>Уставом Учреждения  и  Положения об оплате труда работников Учреждения</w:t>
      </w:r>
      <w:bookmarkEnd w:id="0"/>
      <w:r w:rsidRPr="00DA3A54">
        <w:t>.</w:t>
      </w:r>
    </w:p>
    <w:p w:rsidR="000F73E0" w:rsidRPr="00DA3A54" w:rsidRDefault="000F73E0" w:rsidP="00DA3A54">
      <w:pPr>
        <w:widowControl w:val="0"/>
        <w:tabs>
          <w:tab w:val="left" w:pos="0"/>
          <w:tab w:val="left" w:pos="627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F73E0" w:rsidRPr="00DA3A54" w:rsidRDefault="000F73E0" w:rsidP="00DA3A54">
      <w:pPr>
        <w:widowControl w:val="0"/>
        <w:tabs>
          <w:tab w:val="left" w:pos="0"/>
          <w:tab w:val="left" w:pos="627"/>
        </w:tabs>
        <w:autoSpaceDE w:val="0"/>
        <w:autoSpaceDN w:val="0"/>
        <w:adjustRightInd w:val="0"/>
        <w:ind w:right="282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b/>
          <w:sz w:val="24"/>
          <w:szCs w:val="24"/>
        </w:rPr>
        <w:t>II</w:t>
      </w:r>
      <w:r w:rsidRPr="00DA3A54">
        <w:rPr>
          <w:rFonts w:ascii="Times New Roman" w:hAnsi="Times New Roman" w:cs="Times New Roman"/>
          <w:b/>
          <w:sz w:val="24"/>
          <w:szCs w:val="24"/>
          <w:lang w:val="ru-RU"/>
        </w:rPr>
        <w:t>. Оплата труда работников</w:t>
      </w:r>
    </w:p>
    <w:p w:rsidR="000F73E0" w:rsidRPr="00DA3A54" w:rsidRDefault="000F73E0" w:rsidP="00DA3A54">
      <w:pPr>
        <w:widowControl w:val="0"/>
        <w:tabs>
          <w:tab w:val="left" w:pos="0"/>
          <w:tab w:val="left" w:pos="627"/>
        </w:tabs>
        <w:autoSpaceDE w:val="0"/>
        <w:autoSpaceDN w:val="0"/>
        <w:adjustRightInd w:val="0"/>
        <w:ind w:right="282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sz w:val="24"/>
          <w:szCs w:val="24"/>
          <w:lang w:val="ru-RU"/>
        </w:rPr>
        <w:t xml:space="preserve">2.1. Оплата труда работников </w:t>
      </w:r>
      <w:r w:rsidR="00DA3A54">
        <w:rPr>
          <w:rFonts w:ascii="Times New Roman" w:hAnsi="Times New Roman" w:cs="Times New Roman"/>
          <w:sz w:val="24"/>
          <w:szCs w:val="24"/>
          <w:lang w:val="ru-RU"/>
        </w:rPr>
        <w:t>Учреждения</w:t>
      </w:r>
      <w:r w:rsidRPr="00DA3A54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осуществляется в соответствии с областной системой оплаты труда (далее - ОСОТ) по оплате труда работников бюджетной сферы</w:t>
      </w:r>
      <w:r w:rsidRPr="00DA3A54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0F73E0" w:rsidRPr="00DA3A54" w:rsidRDefault="000F73E0" w:rsidP="00DA3A54">
      <w:pPr>
        <w:widowControl w:val="0"/>
        <w:numPr>
          <w:ilvl w:val="0"/>
          <w:numId w:val="3"/>
        </w:numPr>
        <w:tabs>
          <w:tab w:val="left" w:pos="0"/>
          <w:tab w:val="left" w:pos="399"/>
        </w:tabs>
        <w:autoSpaceDE w:val="0"/>
        <w:autoSpaceDN w:val="0"/>
        <w:adjustRightInd w:val="0"/>
        <w:ind w:right="28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sz w:val="24"/>
          <w:szCs w:val="24"/>
          <w:lang w:val="ru-RU"/>
        </w:rPr>
        <w:t xml:space="preserve">Заработная плата работника </w:t>
      </w:r>
      <w:r w:rsidR="00DA3A54">
        <w:rPr>
          <w:rFonts w:ascii="Times New Roman" w:hAnsi="Times New Roman" w:cs="Times New Roman"/>
          <w:sz w:val="24"/>
          <w:szCs w:val="24"/>
          <w:lang w:val="ru-RU"/>
        </w:rPr>
        <w:t xml:space="preserve">Учреждения </w:t>
      </w:r>
      <w:r w:rsidRPr="00DA3A54">
        <w:rPr>
          <w:rFonts w:ascii="Times New Roman" w:hAnsi="Times New Roman" w:cs="Times New Roman"/>
          <w:sz w:val="24"/>
          <w:szCs w:val="24"/>
          <w:lang w:val="ru-RU"/>
        </w:rPr>
        <w:t>включает в себя:</w:t>
      </w:r>
    </w:p>
    <w:p w:rsidR="000F73E0" w:rsidRPr="00DA3A54" w:rsidRDefault="000F73E0" w:rsidP="00DA3A54">
      <w:pPr>
        <w:widowControl w:val="0"/>
        <w:tabs>
          <w:tab w:val="left" w:pos="0"/>
          <w:tab w:val="left" w:pos="399"/>
        </w:tabs>
        <w:autoSpaceDE w:val="0"/>
        <w:autoSpaceDN w:val="0"/>
        <w:adjustRightInd w:val="0"/>
        <w:ind w:right="28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sz w:val="24"/>
          <w:szCs w:val="24"/>
          <w:lang w:val="ru-RU"/>
        </w:rPr>
        <w:t>- оплату труда исходя из ставок заработной платы (окладов), установленных в соответствии с разрядами ОСОТ, с учетом их повышения;</w:t>
      </w:r>
    </w:p>
    <w:p w:rsidR="000F73E0" w:rsidRPr="00DA3A54" w:rsidRDefault="000F73E0" w:rsidP="00DA3A54">
      <w:pPr>
        <w:widowControl w:val="0"/>
        <w:tabs>
          <w:tab w:val="left" w:pos="0"/>
          <w:tab w:val="left" w:pos="399"/>
        </w:tabs>
        <w:autoSpaceDE w:val="0"/>
        <w:autoSpaceDN w:val="0"/>
        <w:adjustRightInd w:val="0"/>
        <w:ind w:right="28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sz w:val="24"/>
          <w:szCs w:val="24"/>
          <w:lang w:val="ru-RU"/>
        </w:rPr>
        <w:t>- компенсационные выплаты;</w:t>
      </w:r>
    </w:p>
    <w:p w:rsidR="000F73E0" w:rsidRPr="00DA3A54" w:rsidRDefault="000F73E0" w:rsidP="00DA3A54">
      <w:pPr>
        <w:widowControl w:val="0"/>
        <w:tabs>
          <w:tab w:val="left" w:pos="0"/>
          <w:tab w:val="left" w:pos="399"/>
        </w:tabs>
        <w:autoSpaceDE w:val="0"/>
        <w:autoSpaceDN w:val="0"/>
        <w:adjustRightInd w:val="0"/>
        <w:ind w:right="282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sz w:val="24"/>
          <w:szCs w:val="24"/>
          <w:lang w:val="ru-RU"/>
        </w:rPr>
        <w:t>- стимулирующие выплаты;</w:t>
      </w:r>
    </w:p>
    <w:p w:rsidR="000F73E0" w:rsidRPr="00DA3A54" w:rsidRDefault="000F73E0" w:rsidP="00DA3A54">
      <w:pPr>
        <w:widowControl w:val="0"/>
        <w:tabs>
          <w:tab w:val="left" w:pos="0"/>
          <w:tab w:val="left" w:pos="627"/>
        </w:tabs>
        <w:autoSpaceDE w:val="0"/>
        <w:autoSpaceDN w:val="0"/>
        <w:adjustRightInd w:val="0"/>
        <w:ind w:right="282" w:firstLine="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b/>
          <w:sz w:val="24"/>
          <w:szCs w:val="24"/>
        </w:rPr>
        <w:t>III</w:t>
      </w:r>
      <w:r w:rsidRPr="00DA3A54">
        <w:rPr>
          <w:rFonts w:ascii="Times New Roman" w:hAnsi="Times New Roman" w:cs="Times New Roman"/>
          <w:b/>
          <w:sz w:val="24"/>
          <w:szCs w:val="24"/>
          <w:lang w:val="ru-RU"/>
        </w:rPr>
        <w:t>. Компенсационные выплаты</w:t>
      </w:r>
    </w:p>
    <w:p w:rsidR="000F73E0" w:rsidRPr="00DA3A54" w:rsidRDefault="000F73E0" w:rsidP="00DA3A54">
      <w:pPr>
        <w:pStyle w:val="a3"/>
        <w:widowControl w:val="0"/>
        <w:numPr>
          <w:ilvl w:val="1"/>
          <w:numId w:val="4"/>
        </w:numPr>
        <w:tabs>
          <w:tab w:val="left" w:pos="0"/>
          <w:tab w:val="left" w:pos="627"/>
        </w:tabs>
        <w:autoSpaceDE w:val="0"/>
        <w:autoSpaceDN w:val="0"/>
        <w:adjustRightInd w:val="0"/>
        <w:ind w:left="426" w:right="282" w:hanging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sz w:val="24"/>
          <w:szCs w:val="24"/>
          <w:lang w:val="ru-RU"/>
        </w:rPr>
        <w:t>Размер и порядок  установления компенсационных выплат, связанных с режимом работы и условиями труда определяются и устанавливаются настоящим Положением и в соответствии с Трудовым кодексом Российской Федерации и действующим законодательством.</w:t>
      </w:r>
    </w:p>
    <w:p w:rsidR="000F73E0" w:rsidRPr="00DA3A54" w:rsidRDefault="000F73E0" w:rsidP="00DA3A54">
      <w:pPr>
        <w:widowControl w:val="0"/>
        <w:tabs>
          <w:tab w:val="left" w:pos="0"/>
          <w:tab w:val="left" w:pos="627"/>
        </w:tabs>
        <w:autoSpaceDE w:val="0"/>
        <w:autoSpaceDN w:val="0"/>
        <w:adjustRightInd w:val="0"/>
        <w:ind w:right="282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b/>
          <w:sz w:val="24"/>
          <w:szCs w:val="24"/>
        </w:rPr>
        <w:t>IV</w:t>
      </w:r>
      <w:r w:rsidRPr="00DA3A54">
        <w:rPr>
          <w:rFonts w:ascii="Times New Roman" w:hAnsi="Times New Roman" w:cs="Times New Roman"/>
          <w:b/>
          <w:sz w:val="24"/>
          <w:szCs w:val="24"/>
          <w:lang w:val="ru-RU"/>
        </w:rPr>
        <w:t>. Стимулирующие выплаты</w:t>
      </w:r>
    </w:p>
    <w:p w:rsidR="000F73E0" w:rsidRPr="00DA3A54" w:rsidRDefault="000F73E0" w:rsidP="00DA3A54">
      <w:pPr>
        <w:widowControl w:val="0"/>
        <w:tabs>
          <w:tab w:val="left" w:pos="0"/>
          <w:tab w:val="left" w:pos="627"/>
        </w:tabs>
        <w:autoSpaceDE w:val="0"/>
        <w:autoSpaceDN w:val="0"/>
        <w:adjustRightInd w:val="0"/>
        <w:ind w:right="282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4.1. В целях стимулирования работников </w:t>
      </w:r>
      <w:r w:rsid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>Учреждения</w:t>
      </w:r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к достижению качественного </w:t>
      </w:r>
      <w:r w:rsidRPr="00DA3A5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результата труда или поощрения за выполненную работу из стимулирующей </w:t>
      </w:r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части фонда оплаты труда им могут выплачиваться стимулирующие </w:t>
      </w:r>
      <w:r w:rsidRPr="00DA3A54">
        <w:rPr>
          <w:rFonts w:ascii="Times New Roman" w:hAnsi="Times New Roman" w:cs="Times New Roman"/>
          <w:color w:val="000000"/>
          <w:spacing w:val="-16"/>
          <w:sz w:val="24"/>
          <w:szCs w:val="24"/>
          <w:lang w:val="ru-RU"/>
        </w:rPr>
        <w:t>выплаты.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left="5"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4.2. Размер стимулирующих выплат работникам, период действия этих </w:t>
      </w:r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выплат и список сотрудников, получающих данные выплаты, утверждаются </w:t>
      </w: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руководителем </w:t>
      </w:r>
      <w:r w:rsid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Учреждения</w:t>
      </w: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.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 xml:space="preserve">4.3. Размер стимулирующих выплат работникам определяется в пределах </w:t>
      </w:r>
      <w:r w:rsidRPr="00DA3A54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объема средств, предусмотренных на стимулирующую часть фонда оплаты</w:t>
      </w:r>
      <w:r w:rsidRPr="00DA3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A3A5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труда,  производится  в  абсолютных  величинах  (рублях)   ежемесячно  на </w:t>
      </w: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основании   приказа руководителя</w:t>
      </w:r>
      <w:r w:rsidR="00DA3A54"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Учреждения</w:t>
      </w: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.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Если работник отработал  месяц не полностью, то выплаты не производятся .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4.4. Для назначения стимулирующих выплат в </w:t>
      </w:r>
      <w:r w:rsid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Учреждения</w:t>
      </w:r>
      <w:r w:rsidRPr="00DA3A54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 xml:space="preserve"> создается  координирующий совет </w:t>
      </w: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в составе: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/>
        <w:jc w:val="both"/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Старший воспитатель – председатель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Членов:    пе</w:t>
      </w:r>
      <w:r w:rsidRPr="00DA3A54">
        <w:rPr>
          <w:rFonts w:ascii="Times New Roman" w:hAnsi="Times New Roman" w:cs="Times New Roman"/>
          <w:sz w:val="24"/>
          <w:szCs w:val="24"/>
          <w:lang w:val="ru-RU"/>
        </w:rPr>
        <w:t xml:space="preserve">дагогов, младшего обслуживающего персонала,  родителей, </w:t>
      </w:r>
      <w:r w:rsidRPr="00DA3A54">
        <w:rPr>
          <w:rFonts w:ascii="Times New Roman" w:hAnsi="Times New Roman" w:cs="Times New Roman"/>
          <w:color w:val="000000"/>
          <w:spacing w:val="-11"/>
          <w:sz w:val="24"/>
          <w:szCs w:val="24"/>
          <w:lang w:val="ru-RU"/>
        </w:rPr>
        <w:t xml:space="preserve">председателя профкома  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left="14"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DA3A54">
        <w:rPr>
          <w:rFonts w:ascii="Times New Roman" w:hAnsi="Times New Roman" w:cs="Times New Roman"/>
          <w:color w:val="000000"/>
          <w:spacing w:val="-5"/>
          <w:sz w:val="24"/>
          <w:szCs w:val="24"/>
          <w:lang w:val="ru-RU"/>
        </w:rPr>
        <w:t xml:space="preserve">4.5. Председатель экспертной группы ежемесячно до 25 числа предоставляет </w:t>
      </w:r>
      <w:r w:rsidRPr="00DA3A5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>для согласования руководителю</w:t>
      </w:r>
      <w:r w:rsidR="00DA3A54"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 xml:space="preserve"> </w:t>
      </w:r>
      <w:r w:rsid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Учреждения</w:t>
      </w:r>
      <w:r w:rsidR="00DA3A54" w:rsidRPr="00DA3A5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 </w:t>
      </w:r>
      <w:r w:rsidRPr="00DA3A54">
        <w:rPr>
          <w:rFonts w:ascii="Times New Roman" w:hAnsi="Times New Roman" w:cs="Times New Roman"/>
          <w:color w:val="000000"/>
          <w:spacing w:val="-9"/>
          <w:sz w:val="24"/>
          <w:szCs w:val="24"/>
          <w:lang w:val="ru-RU"/>
        </w:rPr>
        <w:t xml:space="preserve">аналитическую информацию о </w:t>
      </w:r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показателях деятельности работников, которая является основанием для </w:t>
      </w:r>
      <w:r w:rsidRP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определения размера стимулирующих выплат.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lastRenderedPageBreak/>
        <w:t xml:space="preserve"> 4.6. По результатам согласования </w:t>
      </w:r>
      <w:proofErr w:type="gramStart"/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заведующая </w:t>
      </w:r>
      <w:r w:rsid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Учреждения</w:t>
      </w:r>
      <w:proofErr w:type="gramEnd"/>
      <w:r w:rsidRPr="00DA3A54">
        <w:rPr>
          <w:rFonts w:ascii="Times New Roman" w:hAnsi="Times New Roman" w:cs="Times New Roman"/>
          <w:color w:val="000000"/>
          <w:spacing w:val="-8"/>
          <w:sz w:val="24"/>
          <w:szCs w:val="24"/>
          <w:lang w:val="ru-RU"/>
        </w:rPr>
        <w:t xml:space="preserve"> издает приказ об </w:t>
      </w:r>
      <w:r w:rsidRPr="00DA3A5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установлении стимулирующих выплат работникам </w:t>
      </w:r>
      <w:r w:rsidR="00DA3A54">
        <w:rPr>
          <w:rFonts w:ascii="Times New Roman" w:hAnsi="Times New Roman" w:cs="Times New Roman"/>
          <w:color w:val="000000"/>
          <w:spacing w:val="-12"/>
          <w:sz w:val="24"/>
          <w:szCs w:val="24"/>
          <w:lang w:val="ru-RU"/>
        </w:rPr>
        <w:t>Учреждения</w:t>
      </w:r>
      <w:r w:rsidR="00DA3A54" w:rsidRPr="00DA3A5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DA3A54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26 числа каждого </w:t>
      </w:r>
      <w:r w:rsidRPr="00DA3A54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>месяца.</w:t>
      </w:r>
    </w:p>
    <w:p w:rsidR="000F73E0" w:rsidRPr="00DA3A54" w:rsidRDefault="000F73E0" w:rsidP="00DA3A54">
      <w:pPr>
        <w:shd w:val="clear" w:color="auto" w:fill="FFFFFF"/>
        <w:tabs>
          <w:tab w:val="left" w:pos="0"/>
        </w:tabs>
        <w:ind w:right="284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</w:pPr>
      <w:r w:rsidRPr="00DA3A54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4.7 .Доплаты стимулирующего характера и другие </w:t>
      </w:r>
      <w:proofErr w:type="gramStart"/>
      <w:r w:rsidRPr="00DA3A54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>выплаты заведующей</w:t>
      </w:r>
      <w:proofErr w:type="gramEnd"/>
      <w:r w:rsidRPr="00DA3A54">
        <w:rPr>
          <w:rFonts w:ascii="Times New Roman" w:hAnsi="Times New Roman" w:cs="Times New Roman"/>
          <w:color w:val="000000"/>
          <w:spacing w:val="-17"/>
          <w:sz w:val="24"/>
          <w:szCs w:val="24"/>
          <w:lang w:val="ru-RU"/>
        </w:rPr>
        <w:t xml:space="preserve">  устанавливает  приказами  НРУО;   </w:t>
      </w:r>
    </w:p>
    <w:tbl>
      <w:tblPr>
        <w:tblW w:w="9761" w:type="dxa"/>
        <w:jc w:val="center"/>
        <w:tblCellSpacing w:w="15" w:type="dxa"/>
        <w:tblInd w:w="63" w:type="dxa"/>
        <w:tblCellMar>
          <w:left w:w="0" w:type="dxa"/>
          <w:right w:w="0" w:type="dxa"/>
        </w:tblCellMar>
        <w:tblLook w:val="04A0"/>
      </w:tblPr>
      <w:tblGrid>
        <w:gridCol w:w="9761"/>
      </w:tblGrid>
      <w:tr w:rsidR="000F73E0" w:rsidRPr="0059494C" w:rsidTr="0059494C">
        <w:trPr>
          <w:trHeight w:val="113"/>
          <w:tblCellSpacing w:w="15" w:type="dxa"/>
          <w:jc w:val="center"/>
        </w:trPr>
        <w:tc>
          <w:tcPr>
            <w:tcW w:w="970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4.8. Критерии результативности профессиональной деятельности работников и количество баллов по каждому критерию устанавливаются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самостоятельно. Перечень критериев может быть дополнен по предложению Совета учреждения, педагогического совета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профсоюзного комитета не чаще 1 раза в год.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4.9.</w:t>
            </w:r>
            <w:r w:rsidRPr="00DA3A5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Критерии качества результативности труда разрабатываются отдельно для следующих категорий работников дошкольного образовательного учреждения: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педагогических работников (воспитатели, учителя-логопеды, музыкальный руководитель);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непедагогических работников (старшая медицинская сестра, завхоз, повара, младшие воспитатели);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для технического персонала  (подсобный рабочий кухни, прачка,  кастелянша, дворник, охранники)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4.10.</w:t>
            </w:r>
            <w:r w:rsidRPr="00DA3A54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Критерии </w:t>
            </w:r>
            <w:proofErr w:type="gramStart"/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оценки результативности профессиональной деятельности работников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proofErr w:type="gramEnd"/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0F73E0" w:rsidP="00DA3A54">
            <w:pPr>
              <w:pStyle w:val="a3"/>
              <w:numPr>
                <w:ilvl w:val="2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3"/>
              <w:gridCol w:w="6546"/>
              <w:gridCol w:w="2272"/>
            </w:tblGrid>
            <w:tr w:rsidR="000F73E0" w:rsidRPr="00DA3A54" w:rsidTr="000F73E0"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Положительная динамика количества дней пребывания ребёнка в группе 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5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свыше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90%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81%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90%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70%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80%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0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69%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Снижение или стабильно низкий уровень заболеваемости воспитанников 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  – 1 случай заболевания по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/с; 2 случая – по яслям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2 – 2 случая заболевания по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/с; 3 случая – по яслям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 – 3 случая заболевания по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/с; 4 случая – по яслям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Результаты участия воспитанников в конкурсах, фестивалях и т.п. (в зависимости от уровня)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на муниципальном и окружном уровне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–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каждое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призовое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Выступления на конференциях, форумах, семинарах и т.п. (выше уровня образовательного учреждения) 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–на муниципальном и окружном уровне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каждое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призовое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публикаций в периодических изданиях, сборниках различного уровня по распространению педагогического опыта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 – на федеральном и международном уровне  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на муниципальном и окружном уровне 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rPr>
                <w:trHeight w:val="255"/>
              </w:trPr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Позитивные результаты взаимодействия с родителями: 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</w:t>
                  </w: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rPr>
                <w:trHeight w:val="255"/>
              </w:trPr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наличие отзывов о работе воспитателя в СМИ;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rPr>
                <w:trHeight w:val="255"/>
              </w:trPr>
              <w:tc>
                <w:tcPr>
                  <w:tcW w:w="75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эффективная работа с родителями воспитанников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Качество и результативность ведения документации 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3–документация соответствует всем требованиям и отличается творческим подходом к подбору, изложению материала, форме, эстетике оформления 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документация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предъявленным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требованиям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документация ведётся своевременно, но отмечаются единичные рекомендации по оформлению, содержанию </w:t>
                  </w:r>
                </w:p>
              </w:tc>
              <w:tc>
                <w:tcPr>
                  <w:tcW w:w="227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rPr>
                <w:trHeight w:val="226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27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443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общественная нагрузка</w:t>
                  </w:r>
                </w:p>
              </w:tc>
              <w:tc>
                <w:tcPr>
                  <w:tcW w:w="2272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0F73E0" w:rsidP="00DA3A5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СТАРШИЙ ВОСПИТАТЕЛЬ</w:t>
            </w:r>
          </w:p>
          <w:tbl>
            <w:tblPr>
              <w:tblW w:w="95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53"/>
              <w:gridCol w:w="6546"/>
              <w:gridCol w:w="2268"/>
            </w:tblGrid>
            <w:tr w:rsidR="000F73E0" w:rsidRPr="00DA3A54" w:rsidTr="000F73E0">
              <w:tc>
                <w:tcPr>
                  <w:tcW w:w="7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Критерии оценки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Периодичность выплаты</w:t>
                  </w: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Разнообразие форм методической работы с кадрами,  их эффективность                                      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98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3 – </w:t>
                  </w: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качество работы соответствует всем требованиям и отличается творческим подходом 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9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качество работы соответствует предъявленным требованиям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9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1 - работа ведётся своевременно, но отмечаются единичные рекомендации по улучшению качества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2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35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Качественная   организация    работы    </w:t>
                  </w:r>
                  <w:proofErr w:type="gramStart"/>
                  <w:r w:rsidRPr="00DA3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общественных</w:t>
                  </w:r>
                  <w:proofErr w:type="gramEnd"/>
                </w:p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 xml:space="preserve">органов, участвующих в управлении ДОУ (экспертно-методический совет, педагогический  совет, попечительский совет и т.д.)                       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98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val="ru-RU" w:eastAsia="ru-RU"/>
                    </w:rPr>
                    <w:t xml:space="preserve">3 – </w:t>
                  </w: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качество работы соответствует всем требованиям и отличается творческим подходом 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9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качество работы соответствует предъявленным требованиям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75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ind w:firstLine="9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1 - работа ведётся своевременно, но отмечаются единичные рекомендации по улучшению качества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3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Результаты участия педагогов в конкурсах, фестивалях и т.п. (в зависимости от уровня)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rPr>
                <w:trHeight w:val="144"/>
              </w:trPr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на муниципальном и окружном уровне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–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каждое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призовое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4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Выступления на конференциях, форумах, семинарах и т.п. (выше уровня образовательного учреждения)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–на муниципальном и окружном уровне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каждое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призовое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5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публикаций в периодических изданиях, сборниках различного уровня по распространению педагогического опыта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 – на федеральном и международном уровне 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на муниципальном и окружном уровне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rPr>
                <w:trHeight w:val="255"/>
              </w:trPr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6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Позитивные результаты взаимодействия с родителями: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rPr>
                <w:trHeight w:val="255"/>
              </w:trPr>
              <w:tc>
                <w:tcPr>
                  <w:tcW w:w="75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наличие отзывов о работе педагога  в СМИ;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rPr>
                <w:trHeight w:val="255"/>
              </w:trPr>
              <w:tc>
                <w:tcPr>
                  <w:tcW w:w="75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эффективная работа с родителями воспитанников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5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7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Качество и результативность ведения документации 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3–документация соответствует всем требованиям и отличается творческим подходом к подбору, изложению материала, форме, эстетике оформления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документация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предъявленным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требованиям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документация ведётся своевременно, но отмечаются единичные рекомендации по оформлению, содержанию </w:t>
                  </w:r>
                </w:p>
              </w:tc>
              <w:tc>
                <w:tcPr>
                  <w:tcW w:w="226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rPr>
                <w:trHeight w:val="390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8</w:t>
                  </w:r>
                </w:p>
              </w:tc>
              <w:tc>
                <w:tcPr>
                  <w:tcW w:w="65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26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443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4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F73E0" w:rsidRPr="00DA3A54" w:rsidRDefault="000F73E0" w:rsidP="00DA3A54">
                  <w:pPr>
                    <w:pStyle w:val="a3"/>
                    <w:tabs>
                      <w:tab w:val="left" w:pos="0"/>
                    </w:tabs>
                    <w:ind w:hanging="622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ind w:firstLine="98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общественная нагрузка (качественное выполнение)</w:t>
                  </w:r>
                </w:p>
              </w:tc>
              <w:tc>
                <w:tcPr>
                  <w:tcW w:w="2268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0F73E0" w:rsidP="00DA3A54">
            <w:pPr>
              <w:pStyle w:val="a3"/>
              <w:numPr>
                <w:ilvl w:val="0"/>
                <w:numId w:val="5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ИНСТРУКТОР ПО ФИЗИЧЕСКОЙ КУЛЬТУРЕ, МУЗЫКАЛЬНЫЙ РУКОВОДИТЕЛЬ, РУКОВОДИТЕЛИ СТУДИЙ И КРУЖКОВ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78"/>
              <w:gridCol w:w="6660"/>
              <w:gridCol w:w="2233"/>
            </w:tblGrid>
            <w:tr w:rsidR="000F73E0" w:rsidRPr="00DA3A54" w:rsidTr="000F73E0">
              <w:tc>
                <w:tcPr>
                  <w:tcW w:w="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Результаты участия воспитанников в конкурсах, фестивалях и т.п. (в зависимости от уровня)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на муниципальном и окружном уровне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1 –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каждое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призовое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Выступления на конференциях, форумах, семинарах и т.п. (выше уровня образовательного учреждения)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–на муниципальном и окружном уровне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каждое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призовое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место</w:t>
                  </w:r>
                  <w:proofErr w:type="spellEnd"/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Наличие публикаций в периодических изданиях, сборниках различного уровня по распространению педагогического опыта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 – на федеральном и международном уровне  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на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республиканском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уровне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на муниципальном и окружном уровне 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67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Позитивные результаты взаимодействия с родителями: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– наличие отзывов о работе специалиста  в СМИ;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эффективная работа с родителями воспитанников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rPr>
                <w:trHeight w:val="337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Качество и результативность ведения документации 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67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3–документация соответствует всем требованиям и отличается творческим подходом к подбору, изложению материала, форме, эстетике оформления </w:t>
                  </w:r>
                </w:p>
              </w:tc>
              <w:tc>
                <w:tcPr>
                  <w:tcW w:w="223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678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2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документация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соответствует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предъявленным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требованиям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3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678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документация ведётся своевременно, но отмечаются единичные рекомендации по оформлению, содержанию </w:t>
                  </w:r>
                </w:p>
              </w:tc>
              <w:tc>
                <w:tcPr>
                  <w:tcW w:w="2233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DA3A54" w:rsidTr="000F73E0">
              <w:trPr>
                <w:trHeight w:val="235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285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 – общественная нагрузка</w:t>
                  </w:r>
                </w:p>
              </w:tc>
              <w:tc>
                <w:tcPr>
                  <w:tcW w:w="2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9494C" w:rsidRPr="0059494C" w:rsidRDefault="0059494C" w:rsidP="0059494C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0F73E0" w:rsidRPr="0059494C" w:rsidRDefault="0059494C" w:rsidP="0059494C">
            <w:pPr>
              <w:pStyle w:val="a3"/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lastRenderedPageBreak/>
              <w:t>4.</w:t>
            </w:r>
            <w:r w:rsidR="000F73E0" w:rsidRPr="00DA3A54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 xml:space="preserve"> </w:t>
            </w:r>
            <w:r w:rsidR="000F73E0" w:rsidRPr="0059494C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МЛАДШИЙ ВОСПИТАТЕЛЬ</w:t>
            </w:r>
          </w:p>
          <w:tbl>
            <w:tblPr>
              <w:tblW w:w="957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691"/>
              <w:gridCol w:w="6647"/>
              <w:gridCol w:w="2233"/>
            </w:tblGrid>
            <w:tr w:rsidR="000F73E0" w:rsidRPr="0059494C" w:rsidTr="000F73E0">
              <w:trPr>
                <w:trHeight w:val="505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59494C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№ </w:t>
                  </w:r>
                  <w:proofErr w:type="spellStart"/>
                  <w:proofErr w:type="gramStart"/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  <w:proofErr w:type="gramEnd"/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/</w:t>
                  </w:r>
                  <w:proofErr w:type="spellStart"/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</w:t>
                  </w:r>
                  <w:proofErr w:type="spellEnd"/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59494C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Критерии оценки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59494C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Периодичность выплаты</w:t>
                  </w:r>
                </w:p>
              </w:tc>
            </w:tr>
            <w:tr w:rsidR="000F73E0" w:rsidRPr="00DA3A54" w:rsidTr="000F73E0">
              <w:trPr>
                <w:trHeight w:val="588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59494C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494C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1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предписаний и обоснованных жалоб в части организации охраны жизни и здоровья детей (в рамках функциональных обязанностей):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обоснованной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жалобы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716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замечаний и обоснованных жалоб к организации питания и качеству питания, в том числе к соблюдению норм физиологического питания: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обоснованной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жалобы</w:t>
                  </w:r>
                  <w:proofErr w:type="spellEnd"/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525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обоснованных обращений родителей по поводу конфликтных ситуаций: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обоснованной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жалобы</w:t>
                  </w:r>
                  <w:proofErr w:type="spellEnd"/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604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замечаний по итогам ревизий и других проверок контролирующими органами (в том числе администрацией ДОУ):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замечаний</w:t>
                  </w:r>
                  <w:proofErr w:type="spellEnd"/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505"/>
              </w:trPr>
              <w:tc>
                <w:tcPr>
                  <w:tcW w:w="69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Положительная динамика количества дней пребывания детей в группе (в среднем по ДОУ)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252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5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свыше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90%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rPr>
                <w:trHeight w:val="267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81%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90%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rPr>
                <w:trHeight w:val="252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70%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80%</w:t>
                  </w:r>
                </w:p>
              </w:tc>
              <w:tc>
                <w:tcPr>
                  <w:tcW w:w="2233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rPr>
                <w:trHeight w:val="252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0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69%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rPr>
                <w:trHeight w:val="710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Качественная и результативная работа по оказанию помощи педагогам в проведении воспитательно-образовательного процесса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качественная и результативная работа по оказанию помощи воспитателям 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1131"/>
              </w:trPr>
              <w:tc>
                <w:tcPr>
                  <w:tcW w:w="6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Качественное содержание помещений (территории) и выполнение санитарно-эпидемиологических требований, способствующих сохранению здоровья воспитанников: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качественное содержание помещения в соответствии всем требованиям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СанПиН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.</w:t>
                  </w:r>
                </w:p>
              </w:tc>
              <w:tc>
                <w:tcPr>
                  <w:tcW w:w="22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233"/>
              </w:trPr>
              <w:tc>
                <w:tcPr>
                  <w:tcW w:w="0" w:type="auto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233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443"/>
              </w:trPr>
              <w:tc>
                <w:tcPr>
                  <w:tcW w:w="0" w:type="auto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pStyle w:val="a3"/>
                    <w:tabs>
                      <w:tab w:val="left" w:pos="0"/>
                    </w:tabs>
                    <w:ind w:left="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участие в мероприятиях</w:t>
                  </w:r>
                </w:p>
                <w:p w:rsidR="000F73E0" w:rsidRPr="0059494C" w:rsidRDefault="000F73E0" w:rsidP="0059494C">
                  <w:pPr>
                    <w:pStyle w:val="a3"/>
                    <w:numPr>
                      <w:ilvl w:val="0"/>
                      <w:numId w:val="7"/>
                    </w:num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59494C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 – общественная нагрузка (качественное выполнение)</w:t>
                  </w:r>
                </w:p>
              </w:tc>
              <w:tc>
                <w:tcPr>
                  <w:tcW w:w="2233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59494C" w:rsidRDefault="000F73E0" w:rsidP="0059494C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9494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ЗАВЕДУЩИЙ  ХОЗЯЙСТВОМ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60"/>
              <w:gridCol w:w="6436"/>
              <w:gridCol w:w="2375"/>
            </w:tblGrid>
            <w:tr w:rsidR="000F73E0" w:rsidRPr="00DA3A54" w:rsidTr="000F73E0"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Создание  условий для бесперебойного, безаварийного функционирования ДОУ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Обеспечение требований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СанПин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; пожарной 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электробезопасности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, охраны труда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Своевременная отчётность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Качественное ведение документации по своей деятельности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lastRenderedPageBreak/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64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Оперативность устранения недостатков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Результативная работа с персоналом (</w:t>
                  </w:r>
                  <w:proofErr w:type="gram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вспомогательный</w:t>
                  </w:r>
                  <w:proofErr w:type="gram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и обслуживающий)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Активное участие в  проведении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общесадовских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мероприятий, праздников и развлечений с детьми в группах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37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c>
                <w:tcPr>
                  <w:tcW w:w="76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pStyle w:val="a3"/>
                    <w:tabs>
                      <w:tab w:val="left" w:pos="0"/>
                    </w:tabs>
                    <w:ind w:left="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 – общественная нагрузка (качественное выполнение)</w:t>
                  </w:r>
                </w:p>
              </w:tc>
              <w:tc>
                <w:tcPr>
                  <w:tcW w:w="237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59494C" w:rsidP="0059494C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ИНСТРУКТОР ПО ГИГИЕНЕ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8"/>
              <w:gridCol w:w="6458"/>
              <w:gridCol w:w="2325"/>
            </w:tblGrid>
            <w:tr w:rsidR="000F73E0" w:rsidRPr="00DA3A54" w:rsidTr="000F73E0"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Положительная динамика количества дней пребывания ребёнка в группе </w:t>
                  </w:r>
                </w:p>
              </w:tc>
              <w:tc>
                <w:tcPr>
                  <w:tcW w:w="23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5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свыше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90%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3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81%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90%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70%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80%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F73E0" w:rsidRPr="00DA3A54" w:rsidTr="000F73E0">
              <w:tc>
                <w:tcPr>
                  <w:tcW w:w="78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0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посещаемость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составляет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до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69%</w:t>
                  </w:r>
                </w:p>
              </w:tc>
              <w:tc>
                <w:tcPr>
                  <w:tcW w:w="232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Снижение или стабильно низкий уровень заболеваемости воспитанников 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3  – 1 случай заболевания по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/с; 2 случая – по яслям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2 – 2 случая заболевания по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д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/с; 3 случая – по яслям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  <w:tr w:rsidR="000F73E0" w:rsidRPr="0059494C" w:rsidTr="000F73E0"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обоснованных замечаний и жалоб к проведению оздоровительных и профилактических мероприятий: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замечаний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жалоб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Устанавливается по итогам работы за месяц</w:t>
                  </w:r>
                </w:p>
              </w:tc>
            </w:tr>
            <w:tr w:rsidR="000F73E0" w:rsidRPr="0059494C" w:rsidTr="000F73E0">
              <w:trPr>
                <w:trHeight w:val="1041"/>
              </w:trPr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замечаний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обоснованных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жалоб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Устанавливается по итогам работы за месяц</w:t>
                  </w:r>
                </w:p>
              </w:tc>
            </w:tr>
            <w:tr w:rsidR="000F73E0" w:rsidRPr="0059494C" w:rsidTr="000F73E0">
              <w:tc>
                <w:tcPr>
                  <w:tcW w:w="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Качественное обеспечение контроля за санитарно-эпидемиологическими требованиями в помещениях и на территории, способствующих сохранению здоровья воспитанников: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1  –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отсутствие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замечаний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жалоб</w:t>
                  </w:r>
                  <w:proofErr w:type="spellEnd"/>
                </w:p>
              </w:tc>
              <w:tc>
                <w:tcPr>
                  <w:tcW w:w="23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Устанавливается по итогам работы за месяц</w:t>
                  </w: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</w:p>
          <w:p w:rsidR="000F73E0" w:rsidRPr="00DA3A54" w:rsidRDefault="000F73E0" w:rsidP="0059494C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ПРАЧКА, КАСТЕЛЯНША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7"/>
              <w:gridCol w:w="6474"/>
              <w:gridCol w:w="2310"/>
            </w:tblGrid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463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Содержание мягкого инвентаря в образцовом состоянии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Своевременная замена белья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Содержание в надлежащем виде танцевальных и карнавальных костюмов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519"/>
              </w:trPr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4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Пошив и ремонт мягких дидактических пособий, костюмов и т.д.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Отсутствие замечаний со стороны администрации ДОУ во время выполнения работы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Активное участие в  проведении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общесадовских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мероприятий, праздников и развлечений с детьми в группах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225"/>
              </w:trPr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554"/>
              </w:trPr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pStyle w:val="a3"/>
                    <w:tabs>
                      <w:tab w:val="left" w:pos="0"/>
                    </w:tabs>
                    <w:ind w:left="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 – общественная нагрузка (качественное выполнение)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0F73E0" w:rsidP="0059494C">
            <w:pPr>
              <w:pStyle w:val="a3"/>
              <w:numPr>
                <w:ilvl w:val="0"/>
                <w:numId w:val="6"/>
              </w:num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ПОВАР, КУХОННЫЙ РАБОТНИК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6"/>
              <w:gridCol w:w="6479"/>
              <w:gridCol w:w="2306"/>
            </w:tblGrid>
            <w:tr w:rsidR="000F73E0" w:rsidRPr="00DA3A54" w:rsidTr="000F73E0"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</w:p>
              </w:tc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Качественное выполнение санитарно-эпидемиологических требований в процессе приготовления пищи, приёмке, транспортировке, обработке и хранения продуктов питания: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 к организации и качеству питания;</w:t>
                  </w:r>
                </w:p>
              </w:tc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замечаний и обоснованных жалоб к организации и качеству питания, в том числе к соблюдению норм физиологического питания: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отсутствие замечаний и обоснованных жалоб к организации и качеству питания;</w:t>
                  </w:r>
                </w:p>
              </w:tc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замечаний по итогам ревизий и других проверок контролирующих органов: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замечаний по итогам проверок и ревизий </w:t>
                  </w:r>
                </w:p>
              </w:tc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Отсутствие предписаний и обоснованных жалоб в части организации охраны жизни и здоровья детей и сотрудников (в рамках функциональных обязанностей): 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замечаний и обоснованных жалоб </w:t>
                  </w:r>
                </w:p>
              </w:tc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Активное участие в  проведении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общесадовских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мероприятий, праздников и развлечений с детьми в группах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1-отсутствие замечаний и обоснованных жалоб</w:t>
                  </w:r>
                </w:p>
              </w:tc>
              <w:tc>
                <w:tcPr>
                  <w:tcW w:w="23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300"/>
              </w:trPr>
              <w:tc>
                <w:tcPr>
                  <w:tcW w:w="78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30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465"/>
              </w:trPr>
              <w:tc>
                <w:tcPr>
                  <w:tcW w:w="78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pStyle w:val="a3"/>
                    <w:tabs>
                      <w:tab w:val="left" w:pos="0"/>
                    </w:tabs>
                    <w:ind w:left="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2  – общественная нагрузка (качественное выполнение)    </w:t>
                  </w:r>
                </w:p>
              </w:tc>
              <w:tc>
                <w:tcPr>
                  <w:tcW w:w="2306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0F73E0" w:rsidP="00DA3A54">
            <w:pPr>
              <w:pStyle w:val="a3"/>
              <w:tabs>
                <w:tab w:val="left" w:pos="0"/>
              </w:tabs>
              <w:ind w:left="64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8. СЛЕСАРЬ-САНТЕХНИК, ДВОРНИК, ОХРАННИК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787"/>
              <w:gridCol w:w="6474"/>
              <w:gridCol w:w="2310"/>
            </w:tblGrid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Критерии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оценки</w:t>
                  </w:r>
                  <w:proofErr w:type="spellEnd"/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Периодичность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выплаты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Отсутствие замечаний со стороны администрации ДОУ во время дежурства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Отсутствие порчи (потери) имущества детского сада во время дежурства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Отсутствие нарушений правил охраны объекта в ночное время, в праздничные и выходные дни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Своевременное реагирование на возникающие ЧС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Содержание помещения и территории в надлежащем состоянии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Отсутствие жалоб со стороны сотрудников и родителей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балл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c>
                <w:tcPr>
                  <w:tcW w:w="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Активное участие в  проведении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общесадовских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 xml:space="preserve"> мероприятий, праздников и развлечений с детьми в группах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 xml:space="preserve">1 балл – отсутствие обоснованных  жалоб и предписаний  </w:t>
                  </w:r>
                </w:p>
              </w:tc>
              <w:tc>
                <w:tcPr>
                  <w:tcW w:w="23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DA3A54" w:rsidTr="000F73E0">
              <w:trPr>
                <w:trHeight w:val="255"/>
              </w:trPr>
              <w:tc>
                <w:tcPr>
                  <w:tcW w:w="78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64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  <w:t>Участие в общественной жизни ДОУ и наслега</w:t>
                  </w:r>
                </w:p>
              </w:tc>
              <w:tc>
                <w:tcPr>
                  <w:tcW w:w="231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Устанавливается</w:t>
                  </w:r>
                  <w:proofErr w:type="spellEnd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A3A5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ежемесячно</w:t>
                  </w:r>
                  <w:proofErr w:type="spellEnd"/>
                </w:p>
              </w:tc>
            </w:tr>
            <w:tr w:rsidR="000F73E0" w:rsidRPr="0059494C" w:rsidTr="000F73E0">
              <w:trPr>
                <w:trHeight w:val="210"/>
              </w:trPr>
              <w:tc>
                <w:tcPr>
                  <w:tcW w:w="78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0F73E0" w:rsidRPr="00DA3A54" w:rsidRDefault="000F73E0" w:rsidP="00DA3A54">
                  <w:pPr>
                    <w:pStyle w:val="a3"/>
                    <w:tabs>
                      <w:tab w:val="left" w:pos="0"/>
                    </w:tabs>
                    <w:ind w:left="18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1 – участие в мероприятиях</w:t>
                  </w:r>
                </w:p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DA3A54"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val="ru-RU"/>
                    </w:rPr>
                    <w:t>2  – общественная нагрузка (качественное выполнение)</w:t>
                  </w:r>
                </w:p>
              </w:tc>
              <w:tc>
                <w:tcPr>
                  <w:tcW w:w="231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0F73E0" w:rsidRPr="00DA3A54" w:rsidRDefault="000F73E0" w:rsidP="00DA3A54">
                  <w:pPr>
                    <w:tabs>
                      <w:tab w:val="left" w:pos="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0F73E0" w:rsidRPr="00DA3A54" w:rsidRDefault="000F73E0" w:rsidP="00DA3A54">
            <w:pPr>
              <w:tabs>
                <w:tab w:val="left" w:pos="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Порядок распределения стимулирующих выплат работникам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Учреждения.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5.1. Распределение стимулирующих выплат работникам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осуществляется  комиссией по   результатам профессиональной деятельности работников на основании установленных критериев. 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5.2. Комиссия подводит итоги по   оценочным листам,  указывает в протоколе набранные баллы  каждым работником. 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5.3. Комиссия имеет право отправить представленные материалы на доработку  и запросить дополнительную информацию  у  администрации о работнике в пределах своей компетенции.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5.4.  Комиссия обязана ознакомить сотрудника с   итоговым оценочным листом.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5.5.  С момента знакомства работника с итоговым оценочным листом в течение одного дня,  сотрудник вправе подать  письменное заявление о несогласии с оценкой результативности его профессиональной деятельности по установленным критериям, </w:t>
            </w:r>
            <w:proofErr w:type="gramStart"/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заведующему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proofErr w:type="gramEnd"/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Основанием для подачи такого заявления может быть только факт (факты) нарушения норм настоящего положения или технические ошибки, допущенные при работе со статистическими материалами.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5.6. Руководитель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инициирует заседание комиссии для рассмотрения заявления работника с оценкой его профессиональной деятельности. Комиссия обязана рассмотреть заявление работника и дать ему ответ по результатам проверки в течение 5 дней со дня принятия заявления. В случае установления в ходе проверки факта (фактов) нарушения норм настоящего положения или технической ошибки. Комиссия обязана принять меры для их устранения, внести изменения в итоговый оценочный лист.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5.7. На основании произведенного комиссией расчета,  после знакомства работника с итоговым оценочным листом, оформляется протокол, который передается в Управление Совета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5.8. Совет 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>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принимает решение об установлении и размере стимулирующих выплат работнику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 xml:space="preserve"> 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оформляет протоколом.</w:t>
            </w:r>
          </w:p>
          <w:p w:rsidR="000F73E0" w:rsidRPr="00DA3A54" w:rsidRDefault="000F73E0" w:rsidP="00DA3A54">
            <w:pPr>
              <w:tabs>
                <w:tab w:val="left" w:pos="0"/>
              </w:tabs>
              <w:ind w:left="243" w:firstLine="11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5.9. Конкретный размер выплат из стимулирующей части фонда оплаты труда каждому педагогическому работнику оформляется приказом по</w:t>
            </w:r>
            <w:r w:rsidR="00DA3A54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  <w:lang w:val="ru-RU"/>
              </w:rPr>
              <w:t xml:space="preserve"> Учреждения</w:t>
            </w:r>
            <w:r w:rsidRPr="00DA3A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0F73E0" w:rsidRPr="00DA3A54" w:rsidRDefault="000F73E0" w:rsidP="00DA3A54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F73E0" w:rsidRPr="00DA3A54" w:rsidRDefault="000F73E0" w:rsidP="0059494C">
      <w:pPr>
        <w:tabs>
          <w:tab w:val="left" w:pos="0"/>
        </w:tabs>
        <w:ind w:right="282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0F73E0" w:rsidRPr="00DA3A54" w:rsidRDefault="000F73E0" w:rsidP="00DA3A54">
      <w:pPr>
        <w:tabs>
          <w:tab w:val="left" w:pos="0"/>
        </w:tabs>
        <w:ind w:right="282"/>
        <w:rPr>
          <w:rFonts w:ascii="Times New Roman" w:hAnsi="Times New Roman" w:cs="Times New Roman"/>
          <w:sz w:val="24"/>
          <w:szCs w:val="24"/>
          <w:lang w:val="ru-RU"/>
        </w:rPr>
      </w:pPr>
    </w:p>
    <w:p w:rsidR="00C219EF" w:rsidRPr="000F73E0" w:rsidRDefault="00C219EF">
      <w:pPr>
        <w:rPr>
          <w:sz w:val="20"/>
          <w:szCs w:val="20"/>
          <w:lang w:val="ru-RU"/>
        </w:rPr>
      </w:pPr>
    </w:p>
    <w:sectPr w:rsidR="00C219EF" w:rsidRPr="000F73E0" w:rsidSect="00C21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1C46"/>
    <w:multiLevelType w:val="multilevel"/>
    <w:tmpl w:val="CBC872AE"/>
    <w:lvl w:ilvl="0">
      <w:start w:val="2"/>
      <w:numFmt w:val="decimal"/>
      <w:lvlText w:val="2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635"/>
        </w:tabs>
        <w:ind w:left="1635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1">
    <w:nsid w:val="1B9D14D7"/>
    <w:multiLevelType w:val="hybridMultilevel"/>
    <w:tmpl w:val="278A2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71C7B"/>
    <w:multiLevelType w:val="multilevel"/>
    <w:tmpl w:val="9922261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5000D2D"/>
    <w:multiLevelType w:val="multilevel"/>
    <w:tmpl w:val="A914D7D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99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5"/>
        </w:tabs>
        <w:ind w:left="2925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55"/>
        </w:tabs>
        <w:ind w:left="59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60"/>
        </w:tabs>
        <w:ind w:left="6960" w:hanging="1800"/>
      </w:pPr>
      <w:rPr>
        <w:rFonts w:hint="default"/>
      </w:rPr>
    </w:lvl>
  </w:abstractNum>
  <w:abstractNum w:abstractNumId="4">
    <w:nsid w:val="3C596562"/>
    <w:multiLevelType w:val="hybridMultilevel"/>
    <w:tmpl w:val="6E367CF0"/>
    <w:lvl w:ilvl="0" w:tplc="42CCF7F6">
      <w:start w:val="1"/>
      <w:numFmt w:val="bullet"/>
      <w:lvlText w:val="•"/>
      <w:lvlJc w:val="left"/>
      <w:pPr>
        <w:tabs>
          <w:tab w:val="num" w:pos="454"/>
        </w:tabs>
        <w:ind w:left="0" w:firstLine="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FC7F68"/>
    <w:multiLevelType w:val="hybridMultilevel"/>
    <w:tmpl w:val="3FC82AB8"/>
    <w:lvl w:ilvl="0" w:tplc="05443CFE">
      <w:start w:val="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11816"/>
    <w:multiLevelType w:val="multilevel"/>
    <w:tmpl w:val="D2C441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3E0"/>
    <w:rsid w:val="00052988"/>
    <w:rsid w:val="000F73E0"/>
    <w:rsid w:val="00362BF2"/>
    <w:rsid w:val="00526CF8"/>
    <w:rsid w:val="0059494C"/>
    <w:rsid w:val="00943063"/>
    <w:rsid w:val="00B64EC9"/>
    <w:rsid w:val="00BB6BD3"/>
    <w:rsid w:val="00BB798A"/>
    <w:rsid w:val="00C219EF"/>
    <w:rsid w:val="00DA3A54"/>
    <w:rsid w:val="00EF0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E0"/>
    <w:pPr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3E0"/>
    <w:pPr>
      <w:ind w:left="720"/>
      <w:contextualSpacing/>
    </w:pPr>
  </w:style>
  <w:style w:type="paragraph" w:styleId="a4">
    <w:name w:val="No Spacing"/>
    <w:uiPriority w:val="1"/>
    <w:qFormat/>
    <w:rsid w:val="00DA3A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Биhик</dc:creator>
  <cp:lastModifiedBy>Григорьевна</cp:lastModifiedBy>
  <cp:revision>4</cp:revision>
  <cp:lastPrinted>2012-12-08T05:35:00Z</cp:lastPrinted>
  <dcterms:created xsi:type="dcterms:W3CDTF">2012-12-08T05:33:00Z</dcterms:created>
  <dcterms:modified xsi:type="dcterms:W3CDTF">2016-11-11T07:35:00Z</dcterms:modified>
</cp:coreProperties>
</file>